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хирургическая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06:04 МСК · База обновлена: 21.07.2026, 11:14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хирургическая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46 лет обратилась к врачу-стоматологу-хирургу.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сильное обнажение шеек зубов,</w:t>
      </w:r>
    </w:p>
    <w:p>
      <w:pPr>
        <w:spacing w:after="58"/>
      </w:pPr>
      <w:r>
        <w:rPr>
          <w:b w:val="0"/>
          <w:i w:val="0"/>
        </w:rPr>
        <w:t>* на эстетический недостаток.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отмечает, что рецессия десны появилась впервые 10 лет назад и медленно прогрессирует. В течение последних двух лет было проведено пародонтологическое лечение.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Хронические соматические заболевания отрицает,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слизистая десны на всем протяжении верхней и нижней челюстей бледно-розового цвета, несколько анемична, пародонтальные карманы не выявляются. Атрофия десневых сосочков в области жевательной группы зубов, рецессия десны с вестибулярной стороны в области 1.3-2.3, 4.1-4.5 зубов - III класс по Миллеру и IV класс в области 3.3, 3.2 зубов.  Протрузия 3.3, 4.3 зубов. На нижней челюсти в переднем отделе отмечается тонкий биотип, определяется рубец в области переходной складки 3.4-4.4 зубов, после проведенной вестибулопластики. При рентгенологическом обследовании – горизонтальный тип резорбции костной ткани: снижение высоты альвеолярных перегородок до 1/3 при сохранении плотности альвеолярного края челюсти, симметричность поражения</w:t>
      </w:r>
    </w:p>
    <w:p>
      <w:r>
        <w:drawing>
          <wp:inline xmlns:a="http://schemas.openxmlformats.org/drawingml/2006/main" xmlns:pic="http://schemas.openxmlformats.org/drawingml/2006/picture">
            <wp:extent cx="5303520" cy="3549046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4e4081b87aad30d91ff9c6108547bc9af4967ab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4904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ведяева2_14.10_рис1.jpg</w:t>
      </w:r>
    </w:p>
    <w:p>
      <w:r>
        <w:drawing>
          <wp:inline xmlns:a="http://schemas.openxmlformats.org/drawingml/2006/main" xmlns:pic="http://schemas.openxmlformats.org/drawingml/2006/picture">
            <wp:extent cx="5303520" cy="3929392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cfe89ba0615b3c34a34fbec55c8caab4b635d3c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2939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ведяева2_14.10_рис2.jpg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для постановки диагноза дополнительным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конусно-лучевую компьютерную томографию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УЗИ-исследование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телерентгенографию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микробиологическое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МРТ-исследование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конусно-лучевую компьютерную томографию; 3 — телерентгенографию</w:t>
      </w:r>
    </w:p>
    <w:p>
      <w:pPr>
        <w:ind w:left="504"/>
      </w:pPr>
      <w:r>
        <w:rPr>
          <w:b w:val="0"/>
          <w:i/>
        </w:rPr>
        <w:t>Рекомендовано расширить зону осмотра и оценить уровень скрытой рецессии, степень резорбции вестибулярной кортикальной костной пластины.</w:t>
        <w:br/>
        <w:br/>
        <w:t>Хирургическая стоматология : национальное руководство / под ред. А. А. Кулакова. - Москва : ГЭОТАР-Медиа, 2021.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Эта методика позволяет определить влияние положения челюстей относительно друг друга, положения зубов относительно челюстей, тип прикуса, патологии скелета в челюстно-лицевой области, наличие асимметрий на развитие рецессии десны. Спрогнозировать результат ортодонтического лечения, спланировать проведение хирургического вмешательства.</w:t>
        <w:br/>
        <w:br/>
        <w:t>Ортодонтия. Национальное руководство. В 2 т. Т. 1. Диагностика зубочелюстных аномалий / под ред. Л. С. Персина. – Москва : ГЭОТАР-Медиа, 2020. – 304 с. (Серия «Национальные руководства»)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для постановки диагноза инструментальные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мазок-отпечаток слизистой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измерение метрических параметров рецессии десны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фото протоколирование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функциональную диагностику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измерение метрических параметров рецессии десны</w:t>
      </w:r>
    </w:p>
    <w:p>
      <w:pPr>
        <w:ind w:left="504"/>
      </w:pPr>
      <w:r>
        <w:rPr>
          <w:b w:val="0"/>
          <w:i/>
        </w:rPr>
        <w:t>Перед хирургическим вмешательством определяли метрические показатели рецессии десны с помощью пародонтологического зонда и иглы со стоппером.</w:t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Предполагаемым основным диагнозом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Хронический гингивит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Пародонтоз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Рецессия десны (генерализованная)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Локальная рецессия десны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Рецессия десны (генерализованная)</w:t>
      </w:r>
    </w:p>
    <w:p>
      <w:pPr>
        <w:ind w:left="504"/>
      </w:pPr>
      <w:r>
        <w:rPr>
          <w:b w:val="0"/>
          <w:i/>
        </w:rPr>
        <w:t>В области 1.4-2.4, 3.1, 3.3, 4.1, 4.3, 4.4 зубов определяется оголение поверхности корня, слизистая оболочка десен бледно-розового цвета, множественные клиновидные дефекты. При зондировании пародонтальные карманы и зубные отложения отсутствуют, в межпроксимальных областях убыль костной ткани отсутствует.</w:t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Пациенту показано +_____________+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ортопедическое (постоянное протезирование)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терапевтическое (пломбирование)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профилактическое (реминерализующая терапия)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хирургическое</w:t>
      </w:r>
    </w:p>
    <w:p>
      <w:pPr>
        <w:ind w:left="504"/>
      </w:pPr>
      <w:r>
        <w:rPr>
          <w:b w:val="0"/>
          <w:i/>
        </w:rPr>
        <w:t>Хирургическое вмешательство направлено на то, чтобы восполнить объём утраченных мягких тканей, создать новую зону прикрепления слизистой.</w:t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Хирургическим методом закрытия рецессий, который целесообразно использовать в данном случае,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комбинация слизистого коронарно смещённого лоскута и свободного соединительнотканного трансплаттата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 перемещения подэпителиального соединительнотканного трансплантата под полностью расщеплённый и латерально смещенный лоскут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туннельный метод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комбинированный метод: коронарное смещение лоскута с поворотом десневых сосочков на верхней челюсти (по Zucchelli и De Sanctis (2000), туннельный метод на нижней челюсти (по Otto Zuhr (2007)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комбинированный метод: коронарное смещение лоскута с поворотом десневых сосочков на верхней челюсти (по Zucchelli и De Sanctis (2000), туннельный метод на нижней челюсти (по Otto Zuhr (2007)</w:t>
      </w:r>
    </w:p>
    <w:p>
      <w:pPr>
        <w:ind w:left="504"/>
      </w:pPr>
      <w:r>
        <w:rPr>
          <w:b w:val="0"/>
          <w:i/>
        </w:rPr>
        <w:t>Открытый способ позволяет полноценно провести сглаживание и биомодификацию поверхности корня на верхней челюсти ввиду наличия клиновидных дефектов. Двухслойный метод предполагает применение аутотрансплантата для аугментации мягких тканей в области рецессии.</w:t>
        <w:br/>
        <w:br/>
        <w:t>Хирургическая стоматология : национальное руководство / под ред. А. А. Кулакова. - Москва : ГЭОТАР-Медиа, 2021.</w:t>
        <w:br/>
        <w:br/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На нижней челюсти ввиду тонкого биотипа, выраженной рецессии и сильной протрузии клыков, целесообразнее провести тоннельный метод аугментации соединительнотканным аутотрансплантатом без проведения косых разрезов в основании десневых сосочков, таким образом, не нарушая кровоснабжения со стороны сосочков.</w:t>
        <w:br/>
        <w:br/>
      </w:r>
      <w:hyperlink r:id="rId38">
        <w:r>
          <w:rPr>
            <w:color w:val="173C49"/>
            <w:u w:val="single"/>
          </w:rPr>
          <w:t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Материалом для аугментации мягких тканей, предпочтительным в данном случае,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мукографт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мукодерм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аллодерм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соединительнотканный аутотрансплантат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соединительнотканный аутотрансплантат</w:t>
      </w:r>
    </w:p>
    <w:p>
      <w:pPr>
        <w:ind w:left="504"/>
      </w:pPr>
      <w:r>
        <w:rPr>
          <w:b w:val="0"/>
          <w:i/>
        </w:rPr>
        <w:t>Пересадка собственных тканей, минимальный риск отторжения, меньшая степень усадки аутотрансплантата по сравнению с замещающими материалами.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</w:t>
        <w:br/>
        <w:br/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группе препаратов, обязательно применяемым в послеоперационном периоде,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муколитики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антибиотики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бронхолитики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ингибиторы протоновой помпы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антибиотики</w:t>
      </w:r>
    </w:p>
    <w:p>
      <w:pPr>
        <w:ind w:left="504"/>
      </w:pPr>
      <w:r>
        <w:rPr>
          <w:b w:val="0"/>
          <w:i/>
        </w:rPr>
        <w:t>В послеоперационном периоде есть риск развития инфекционных осложнений, в связи с чем, назначаются антибиотики широкого спектра действия.</w:t>
        <w:br/>
        <w:br/>
        <w:t>Принципы организации периоперационной антибиотикопрофилактики в учреждениях здравоохранения. Федеральные клинические рекомендации.</w:t>
        <w:br/>
        <w:t>«Национальная ассоциация специалистов по контролю инфекций, связанных с оказанием медицинской помощи» (НП «НАСКИ») 19.11.2014 (Протокол №6)</w:t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ранним осложнениям вестибулопластики свободными трансплантатами с неба в области донорской зоны,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расхождение швов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некроз мягких тканей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кровотечение, гематому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отек мягких тканей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кровотечение, гематому</w:t>
      </w:r>
    </w:p>
    <w:p>
      <w:pPr>
        <w:ind w:left="504"/>
      </w:pPr>
      <w:r>
        <w:rPr>
          <w:b w:val="0"/>
          <w:i/>
        </w:rPr>
        <w:t>Небо является хорошо кровоснабжаемой донорской областью для забора мягких тканей, поэтому при планировании забора большого объема тканей дефект на небе закрывают гемостатической губкой, подшивая ее к краям дефекта. Поверх подшитой губки накладывают защитную капу, которую используют до полного заживления донорского участка.</w:t>
        <w:br/>
        <w:br/>
        <w:t>Хирургическая стоматология : национальное руководство / под ред. А. А. Кулакова. - Москва : ГЭОТАР-Медиа, 2021.</w:t>
        <w:br/>
        <w:br/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факторам риска развития генерализованной рецессии десны у данной пациентки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патологию прикуса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воспалительные заболевания пародонта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неправильную чистку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некариозные поражения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патологию прикуса</w:t>
      </w:r>
    </w:p>
    <w:p>
      <w:pPr>
        <w:ind w:left="504"/>
      </w:pPr>
      <w:r>
        <w:rPr>
          <w:b w:val="0"/>
          <w:i/>
        </w:rPr>
        <w:t>Нарушение окклюзионных взаимоотношений и положения зубов вызывает участки ишимизации пародонта, что приводит к резорбции кортикальной костной ткани и рецессии десны.</w:t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 стабильности полученного результата можно говорить на сроке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месяца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14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 год</w:t>
      </w:r>
    </w:p>
    <w:p>
      <w:pPr>
        <w:ind w:left="504"/>
      </w:pPr>
      <w:r>
        <w:rPr>
          <w:b w:val="0"/>
          <w:i/>
        </w:rPr>
        <w:t>Процессы ремоделирования мягких тканей десны в зоне аугментации протекают в среднем до полугода.</w:t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Методика пластики множественных рецессий десны по _Otto Zuhr_ заключается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модифицированной микрохирургической туннельной технике для устранения множественных рецессий с применением соединительнотканного трансплантата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закрытии пересаженного в зону рецессии фрагмента соединительной ткани путем латерального смещения полнослойных лоскутов на ножке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коронковом смещении лоскута с поворотом десневых сосочков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двухэтапной операции – сначала проводится пластика свободным трансплантатом открытым способом, затем во время второй операции проводится коронарное смещение тканей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модифицированной микрохирургической туннельной технике для устранения множественных рецессий с применением соединительнотканного трансплантата</w:t>
      </w:r>
    </w:p>
    <w:p>
      <w:pPr>
        <w:ind w:left="504"/>
      </w:pPr>
      <w:r>
        <w:rPr>
          <w:b w:val="0"/>
          <w:i/>
        </w:rPr>
        <w:t>Автором разработана туннельная техника пластики множественных рецессий десны и предложен микрохирургический подход с применением специальных инструментов, также разработанных при участии автора.</w:t>
        <w:br/>
        <w:br/>
        <w:t>Пластическая и эстетическая хирургия в пародонтологии и имплантологии / О. Цур, М. Хюрцелер. – М.: «Азбука», 2014, С. 282-403.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Тактикой лечения при получении гипертрофированной слизистой после пластики рецессии десны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фотодинамическая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абразии слизистой (керамическим триммером, скальпелем)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повторная пластика десны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зуба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проведение абразии слизистой (керамическим триммером, скальпелем)</w:t>
      </w:r>
    </w:p>
    <w:p>
      <w:pPr>
        <w:ind w:left="504"/>
      </w:pPr>
      <w:r>
        <w:rPr>
          <w:b w:val="0"/>
          <w:i/>
        </w:rPr>
        <w:t>Для достижения лучшего эстетического результата, выравнивания «десневого зенита».</w:t>
        <w:br/>
        <w:br/>
        <w:t>Пластическая и эстетическая хирургия в пародонтологии и имплантологии / О. Цур, М. Хюрцелер. – М.: «Азбука», 2014, С. 834-841.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хирургическая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jp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60016/?anchor=paragraph_2o6s7v#paragraph_2o6s7v" TargetMode="External"/><Relationship Id="rId24" Type="http://schemas.openxmlformats.org/officeDocument/2006/relationships/hyperlink" Target="https://library.mededtech.ru/rest/documents/ISBN9785970460016/?anchor=paragraph_06f4ur#paragraph_06f4ur" TargetMode="External"/><Relationship Id="rId25" Type="http://schemas.openxmlformats.org/officeDocument/2006/relationships/hyperlink" Target="https://library.mededtech.ru/rest/documents/ISBN9785970454084/?anchor=paragraph_7iq2si#paragraph_7iq2si" TargetMode="External"/><Relationship Id="rId26" Type="http://schemas.openxmlformats.org/officeDocument/2006/relationships/image" Target="media/image8.png"/><Relationship Id="rId27" Type="http://schemas.openxmlformats.org/officeDocument/2006/relationships/hyperlink" Target="https://library.mededtech.ru/rest/documents/ISBN9785970443651/?anchor=paragraph_dv1i4o#paragraph_dv1i4o" TargetMode="External"/><Relationship Id="rId28" Type="http://schemas.openxmlformats.org/officeDocument/2006/relationships/hyperlink" Target="https://library.mededtech.ru/rest/documents/ISBN9785970443651/?anchor=paragraph_4rsvla#paragraph_4rsvla" TargetMode="External"/><Relationship Id="rId29" Type="http://schemas.openxmlformats.org/officeDocument/2006/relationships/hyperlink" Target="https://library.mededtech.ru/rest/documents/ISBN9785970443651/?anchor=paragraph_dea2a8#paragraph_dea2a8" TargetMode="External"/><Relationship Id="rId30" Type="http://schemas.openxmlformats.org/officeDocument/2006/relationships/hyperlink" Target="https://library.mededtech.ru/rest/documents/ISBN9785970443651/?anchor=paragraph_711t89#paragraph_711t89" TargetMode="External"/><Relationship Id="rId31" Type="http://schemas.openxmlformats.org/officeDocument/2006/relationships/hyperlink" Target="https://library.mededtech.ru/rest/documents/ISBN9785970443651/?anchor=paragraph_5gsseb#paragraph_5gsseb" TargetMode="External"/><Relationship Id="rId32" Type="http://schemas.openxmlformats.org/officeDocument/2006/relationships/hyperlink" Target="https://library.mededtech.ru/rest/documents/ISBN9785970443651/?anchor=paragraph_m16nnm#paragraph_m16nnm" TargetMode="External"/><Relationship Id="rId33" Type="http://schemas.openxmlformats.org/officeDocument/2006/relationships/image" Target="media/image9.png"/><Relationship Id="rId34" Type="http://schemas.openxmlformats.org/officeDocument/2006/relationships/hyperlink" Target="https://library.mededtech.ru/rest/documents/ISBN9785970460016/?anchor=paragraph_jj98o7#paragraph_jj98o7" TargetMode="External"/><Relationship Id="rId35" Type="http://schemas.openxmlformats.org/officeDocument/2006/relationships/hyperlink" Target="https://library.mededtech.ru/rest/documents/ISBN9785970460016/?anchor=paragraph_ggae57#paragraph_ggae57" TargetMode="External"/><Relationship Id="rId36" Type="http://schemas.openxmlformats.org/officeDocument/2006/relationships/hyperlink" Target="https://library.mededtech.ru/rest/documents/ISBN9785970460016/?anchor=paragraph_q7m5m1#paragraph_q7m5m1" TargetMode="External"/><Relationship Id="rId37" Type="http://schemas.openxmlformats.org/officeDocument/2006/relationships/hyperlink" Target="https://library.mededtech.ru/rest/documents/ISBN9785970443651/?anchor=paragraph_9rhnd2#paragraph_9rhnd2" TargetMode="External"/><Relationship Id="rId38" Type="http://schemas.openxmlformats.org/officeDocument/2006/relationships/hyperlink" Target="https://library.mededtech.ru/rest/documents/ISBN9785970460016/?anchor=paragraph_b0t1ae#paragraph_b0t1ae" TargetMode="External"/><Relationship Id="rId39" Type="http://schemas.openxmlformats.org/officeDocument/2006/relationships/hyperlink" Target="https://library.mededtech.ru/rest/documents/ISBN9785970460979/?anchor=paragraph_v0o4hc#paragraph_v0o4hc" TargetMode="External"/><Relationship Id="rId40" Type="http://schemas.openxmlformats.org/officeDocument/2006/relationships/hyperlink" Target="https://library.mededtech.ru/rest/documents/ISBN9785970460979/?anchor=paragraph_77i2h4#paragraph_77i2h4" TargetMode="External"/><Relationship Id="rId41" Type="http://schemas.openxmlformats.org/officeDocument/2006/relationships/hyperlink" Target="https://library.mededtech.ru/rest/documents/ISBN9785970443651/?anchor=paragraph_gt5u6c#paragraph_gt5u6c" TargetMode="External"/><Relationship Id="rId42" Type="http://schemas.openxmlformats.org/officeDocument/2006/relationships/hyperlink" Target="https://library.mededtech.ru/rest/documents/ISBN9785970443651/?anchor=paragraph_iq4c9m#paragraph_iq4c9m" TargetMode="External"/><Relationship Id="rId43" Type="http://schemas.openxmlformats.org/officeDocument/2006/relationships/hyperlink" Target="https://library.mededtech.ru/rest/documents/ISBN9785970443651/?anchor=list_item_uk0ukb#list_item_uk0ukb" TargetMode="External"/><Relationship Id="rId44" Type="http://schemas.openxmlformats.org/officeDocument/2006/relationships/hyperlink" Target="https://library.mededtech.ru/rest/documents/ISBN9785970460016/?anchor=paragraph_1j7u92#paragraph_1j7u92" TargetMode="External"/><Relationship Id="rId45" Type="http://schemas.openxmlformats.org/officeDocument/2006/relationships/hyperlink" Target="https://library.mededtech.ru/rest/documents/ISBN9785970460016/?anchor=paragraph_of4cn1#paragraph_of4cn1" TargetMode="External"/><Relationship Id="rId46" Type="http://schemas.openxmlformats.org/officeDocument/2006/relationships/hyperlink" Target="https://library.mededtech.ru/rest/documents/ISBN9785970460016/?anchor=paragraph_jev76r#paragraph_jev76r" TargetMode="External"/><Relationship Id="rId47" Type="http://schemas.openxmlformats.org/officeDocument/2006/relationships/hyperlink" Target="https://library.mededtech.ru/rest/documents/ISBN9785970443651/?anchor=paragraph_n2m61h#paragraph_n2m61h" TargetMode="External"/><Relationship Id="rId48" Type="http://schemas.openxmlformats.org/officeDocument/2006/relationships/hyperlink" Target="https://library.mededtech.ru/rest/documents/ISBN9785970443651/?anchor=paragraph_74rjm6#paragraph_74rjm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